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8252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师德考核评价标准</w:t>
      </w:r>
      <w:bookmarkStart w:id="0" w:name="_GoBack"/>
      <w:bookmarkEnd w:id="0"/>
    </w:p>
    <w:p w14:paraId="421650EE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师德考核评价主要以《高等学校教师职业道德规范》《教育部关于建立健全高校师德建设长效机制的意见》《新时代高校教师职业行为十项准则》为标准，具体考核评价教师的师德表现。</w:t>
      </w:r>
    </w:p>
    <w:p w14:paraId="301D3932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（一）被认定为师德失范的教师，在受处理期间，师德评价确定为不合格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档次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；在作出处理决定的当年，师德考核结果不得确定为合格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档次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 w14:paraId="159B29C4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（二）因师德失范行为被行政、政务处分的教师，其师德考核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档次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按照下列规定确定：</w:t>
      </w:r>
    </w:p>
    <w:p w14:paraId="4EB90955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1.受警告、记过处分的当年，师德考核一般确定为基本合格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档次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</w:t>
      </w:r>
    </w:p>
    <w:p w14:paraId="12E22681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2.受记大过及以上处分的当年，师德考核一般确定为不合格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档次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 w14:paraId="0DAD5B26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（三）因师德失范行为受党纪处分的教师，其师德考核按照下列规定办理：</w:t>
      </w:r>
    </w:p>
    <w:p w14:paraId="5E6520F2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1.受警告处分的当年，师德考核一般确定为基本合格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档次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</w:t>
      </w:r>
    </w:p>
    <w:p w14:paraId="3E8BF339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2.受严重警告及以上处分的当年，师德考核一般确定为不合格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档次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 w14:paraId="6264691E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（四）同时受党纪处分、行政处分或者政务处分的，按照对其师德考核结果影响较重的处分确定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档次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 w14:paraId="06F2C240">
      <w:pPr>
        <w:pStyle w:val="4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（五）对无正当理由不参加师德考核的教师，经教育后仍拒绝参加的，其考核结果直接确定为不合格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档次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7361231-44E5-4151-9AA5-0C469CE22D5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FCEE7443-0FF0-4FAD-B535-FE32AB5D6A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830AA8D-3B66-4B85-8829-86472C3571E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C4A1D36-E07A-413A-8313-37470BEFC7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ZDA3ZjUwMzgxZWIyMmY2MDZkN2IxZWZlMTI4ZjcifQ=="/>
  </w:docVars>
  <w:rsids>
    <w:rsidRoot w:val="00F90132"/>
    <w:rsid w:val="00001BCA"/>
    <w:rsid w:val="000C62B1"/>
    <w:rsid w:val="000D6D66"/>
    <w:rsid w:val="00346934"/>
    <w:rsid w:val="00380061"/>
    <w:rsid w:val="00547ECA"/>
    <w:rsid w:val="005E6C19"/>
    <w:rsid w:val="008D2661"/>
    <w:rsid w:val="00932279"/>
    <w:rsid w:val="009B424D"/>
    <w:rsid w:val="00A44D2D"/>
    <w:rsid w:val="00A9252C"/>
    <w:rsid w:val="00AA3725"/>
    <w:rsid w:val="00AE69ED"/>
    <w:rsid w:val="00C67EA8"/>
    <w:rsid w:val="00E83F23"/>
    <w:rsid w:val="00EA31C4"/>
    <w:rsid w:val="00EA4E71"/>
    <w:rsid w:val="00F90132"/>
    <w:rsid w:val="00FF2519"/>
    <w:rsid w:val="17E21D1B"/>
    <w:rsid w:val="3668445D"/>
    <w:rsid w:val="66291A75"/>
    <w:rsid w:val="7235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429</Words>
  <Characters>433</Characters>
  <Lines>3</Lines>
  <Paragraphs>1</Paragraphs>
  <TotalTime>1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2021-12-23T12:25:00Z</dcterms:created>
  <dc:creator>Lenovo</dc:creator>
  <cp:lastModifiedBy>刘慧楠</cp:lastModifiedBy>
  <dcterms:modified xsi:type="dcterms:W3CDTF">2024-12-23T08:32:17Z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B591238419E346598C0F3A66B43A2894_12</vt:lpwstr>
  </property>
</Properties>
</file>